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E5F6" w14:textId="77777777" w:rsidR="003B79E5" w:rsidRDefault="00966E09" w:rsidP="00966E09">
      <w:pPr>
        <w:pStyle w:val="Body"/>
        <w:rPr>
          <w:i/>
          <w:iCs/>
        </w:rPr>
      </w:pPr>
      <w:r>
        <w:t xml:space="preserve">I. </w:t>
      </w:r>
      <w:r w:rsidR="00BE5C62">
        <w:t xml:space="preserve"> Obadiah is a study in </w:t>
      </w:r>
      <w:r w:rsidR="00BE5C62">
        <w:rPr>
          <w:i/>
          <w:iCs/>
        </w:rPr>
        <w:t>Brevity.</w:t>
      </w:r>
    </w:p>
    <w:p w14:paraId="5D3A04C1" w14:textId="77777777" w:rsidR="003B79E5" w:rsidRDefault="00BE5C62">
      <w:pPr>
        <w:pStyle w:val="Body"/>
      </w:pPr>
      <w:r>
        <w:rPr>
          <w:i/>
          <w:iCs/>
        </w:rPr>
        <w:tab/>
      </w:r>
      <w:r>
        <w:t>A.  Synonyms for Brevity:  concise; exact; succinct; incisive; compact.</w:t>
      </w:r>
    </w:p>
    <w:p w14:paraId="15D5474B" w14:textId="77777777" w:rsidR="003B79E5" w:rsidRDefault="00BE5C62">
      <w:pPr>
        <w:pStyle w:val="Body"/>
      </w:pPr>
      <w:r>
        <w:tab/>
      </w:r>
      <w:bookmarkStart w:id="0" w:name="_GoBack"/>
      <w:bookmarkEnd w:id="0"/>
      <w:r>
        <w:tab/>
        <w:t>1.  Obadiah is all of these in his compact message to the Edomites.</w:t>
      </w:r>
    </w:p>
    <w:p w14:paraId="321CC04B" w14:textId="77777777" w:rsidR="003B79E5" w:rsidRDefault="00BE5C62">
      <w:pPr>
        <w:pStyle w:val="Body"/>
      </w:pPr>
      <w:r>
        <w:tab/>
        <w:t>B.  Obadiah is the shortest book in the whole Old Testament with 21 verses.</w:t>
      </w:r>
    </w:p>
    <w:p w14:paraId="1409D1FE" w14:textId="77777777" w:rsidR="003B79E5" w:rsidRDefault="003B79E5">
      <w:pPr>
        <w:pStyle w:val="Body"/>
      </w:pPr>
    </w:p>
    <w:p w14:paraId="57C9C175" w14:textId="77777777" w:rsidR="003B79E5" w:rsidRDefault="00966E09">
      <w:pPr>
        <w:pStyle w:val="Body"/>
      </w:pPr>
      <w:r>
        <w:t>II</w:t>
      </w:r>
      <w:r w:rsidR="00BE5C62">
        <w:t>.</w:t>
      </w:r>
      <w:r w:rsidR="00BE5C62">
        <w:t xml:space="preserve">   Let’s consider how Obadiah compacted and presented his message.</w:t>
      </w:r>
    </w:p>
    <w:p w14:paraId="720F8A94" w14:textId="77777777" w:rsidR="003B79E5" w:rsidRDefault="00BE5C62">
      <w:pPr>
        <w:pStyle w:val="Body"/>
      </w:pPr>
      <w:r>
        <w:tab/>
        <w:t xml:space="preserve">A.  Obadiah’s bottom line is v. 15, “The day of the Lord is </w:t>
      </w:r>
      <w:r>
        <w:t>near</w:t>
      </w:r>
      <w:r w:rsidR="00966E09">
        <w:t xml:space="preserve"> </w:t>
      </w:r>
      <w:r>
        <w:t>(at hand).”</w:t>
      </w:r>
    </w:p>
    <w:p w14:paraId="5944513E" w14:textId="77777777" w:rsidR="003B79E5" w:rsidRDefault="00BE5C62">
      <w:pPr>
        <w:pStyle w:val="Body"/>
      </w:pPr>
      <w:r>
        <w:tab/>
        <w:t>B.  Where before this prophet have we heard this message?  All the prophets!</w:t>
      </w:r>
    </w:p>
    <w:p w14:paraId="2CED8C92" w14:textId="77777777" w:rsidR="003B79E5" w:rsidRDefault="003B79E5">
      <w:pPr>
        <w:pStyle w:val="Body"/>
      </w:pPr>
    </w:p>
    <w:p w14:paraId="303676BC" w14:textId="77777777" w:rsidR="003B79E5" w:rsidRDefault="00966E09">
      <w:pPr>
        <w:pStyle w:val="Body"/>
      </w:pPr>
      <w:r>
        <w:t>III</w:t>
      </w:r>
      <w:r w:rsidR="00BE5C62">
        <w:t>.   What theme is always conn</w:t>
      </w:r>
      <w:r w:rsidR="00BE5C62">
        <w:t>ected with The Day of the Lord?</w:t>
      </w:r>
    </w:p>
    <w:p w14:paraId="3475DEE4" w14:textId="77777777" w:rsidR="003B79E5" w:rsidRDefault="00BE5C62">
      <w:pPr>
        <w:pStyle w:val="Body"/>
      </w:pPr>
      <w:r>
        <w:tab/>
        <w:t>A.  The answer is found in Obadiah’s last verse, “The Kingdom of the Lord.”</w:t>
      </w:r>
    </w:p>
    <w:p w14:paraId="28F4AD71" w14:textId="77777777" w:rsidR="003B79E5" w:rsidRDefault="00BE5C62">
      <w:pPr>
        <w:pStyle w:val="Body"/>
      </w:pPr>
      <w:r>
        <w:tab/>
        <w:t>B.  What instruction is always associated with these two concepts?  “Repent!”</w:t>
      </w:r>
    </w:p>
    <w:p w14:paraId="4DAE8F02" w14:textId="77777777" w:rsidR="003B79E5" w:rsidRDefault="00BE5C62">
      <w:pPr>
        <w:pStyle w:val="Body"/>
      </w:pPr>
      <w:r>
        <w:tab/>
      </w:r>
      <w:r>
        <w:tab/>
        <w:t>1.  In Obadiah’s case, how is, “Repent!” distinctly presented?</w:t>
      </w:r>
    </w:p>
    <w:p w14:paraId="3CB11A17" w14:textId="77777777" w:rsidR="003B79E5" w:rsidRDefault="00BE5C62">
      <w:pPr>
        <w:pStyle w:val="Body"/>
      </w:pPr>
      <w:r>
        <w:tab/>
      </w:r>
      <w:r>
        <w:tab/>
      </w:r>
      <w:r>
        <w:tab/>
      </w:r>
      <w:r>
        <w:t>a.  Connect, “Let those with ears to hear, hear,” with this book.</w:t>
      </w:r>
    </w:p>
    <w:p w14:paraId="7142C071" w14:textId="77777777" w:rsidR="003B79E5" w:rsidRDefault="00BE5C62">
      <w:pPr>
        <w:pStyle w:val="Body"/>
      </w:pPr>
      <w:r>
        <w:tab/>
        <w:t>C.  Let’s connect the dots with the other OT prophets we have studied.</w:t>
      </w:r>
    </w:p>
    <w:p w14:paraId="28DD91F5" w14:textId="77777777" w:rsidR="003B79E5" w:rsidRDefault="00BE5C62">
      <w:pPr>
        <w:pStyle w:val="Body"/>
      </w:pPr>
      <w:r>
        <w:tab/>
      </w:r>
      <w:r>
        <w:tab/>
        <w:t>1.  Jeremiah 15:19</w:t>
      </w:r>
    </w:p>
    <w:p w14:paraId="573534DA" w14:textId="77777777" w:rsidR="003B79E5" w:rsidRDefault="00BE5C62">
      <w:pPr>
        <w:pStyle w:val="Body"/>
      </w:pPr>
      <w:r>
        <w:tab/>
      </w:r>
      <w:r>
        <w:tab/>
        <w:t>2.  Ezekiel 18:30, 32</w:t>
      </w:r>
    </w:p>
    <w:p w14:paraId="2F3968A9" w14:textId="77777777" w:rsidR="003B79E5" w:rsidRDefault="003B79E5">
      <w:pPr>
        <w:pStyle w:val="Body"/>
      </w:pPr>
    </w:p>
    <w:p w14:paraId="4870F096" w14:textId="77777777" w:rsidR="003B79E5" w:rsidRDefault="00966E09">
      <w:pPr>
        <w:pStyle w:val="Body"/>
      </w:pPr>
      <w:r>
        <w:t>IV</w:t>
      </w:r>
      <w:r w:rsidR="00BE5C62">
        <w:t>.   Let’s consider Obadiah’s highlights in the New Testament context.</w:t>
      </w:r>
    </w:p>
    <w:p w14:paraId="2FCA987D" w14:textId="77777777" w:rsidR="003B79E5" w:rsidRDefault="00BE5C62">
      <w:pPr>
        <w:pStyle w:val="Body"/>
      </w:pPr>
      <w:r>
        <w:tab/>
      </w:r>
      <w:r>
        <w:t>A.   Who is the last Old Testament prophet? It’s not Malachi, it’s John the Baptist.</w:t>
      </w:r>
    </w:p>
    <w:p w14:paraId="0A48BFC4" w14:textId="77777777" w:rsidR="003B79E5" w:rsidRDefault="00BE5C62">
      <w:pPr>
        <w:pStyle w:val="Body"/>
      </w:pPr>
      <w:r>
        <w:tab/>
      </w:r>
      <w:r>
        <w:tab/>
        <w:t>1.  What are John the Baptist’s first recorded words of public ministry?</w:t>
      </w:r>
    </w:p>
    <w:p w14:paraId="23F17934" w14:textId="77777777" w:rsidR="003B79E5" w:rsidRDefault="00BE5C62">
      <w:pPr>
        <w:pStyle w:val="Body"/>
      </w:pPr>
      <w:r>
        <w:tab/>
      </w:r>
      <w:r>
        <w:tab/>
      </w:r>
      <w:r>
        <w:tab/>
        <w:t>a.  “Repent, for the kingdom of heaven is near.”  Matthew 3:2</w:t>
      </w:r>
    </w:p>
    <w:p w14:paraId="01C37FCF" w14:textId="77777777" w:rsidR="003B79E5" w:rsidRDefault="00BE5C62">
      <w:pPr>
        <w:pStyle w:val="Body"/>
      </w:pPr>
      <w:r>
        <w:tab/>
      </w:r>
      <w:r>
        <w:tab/>
      </w:r>
      <w:r>
        <w:tab/>
      </w:r>
      <w:r>
        <w:tab/>
        <w:t>1.  Compare that with the “</w:t>
      </w:r>
      <w:r>
        <w:t>Coming” of the day.  It’s come.</w:t>
      </w:r>
    </w:p>
    <w:p w14:paraId="440AD95A" w14:textId="77777777" w:rsidR="003B79E5" w:rsidRDefault="00BE5C62">
      <w:pPr>
        <w:pStyle w:val="Body"/>
      </w:pPr>
      <w:r>
        <w:tab/>
      </w:r>
      <w:r>
        <w:tab/>
        <w:t>2.  What are Jesus’ first recorded words of public ministry?  Matthew 4:17</w:t>
      </w:r>
    </w:p>
    <w:p w14:paraId="6F413187" w14:textId="77777777" w:rsidR="003B79E5" w:rsidRDefault="00BE5C62">
      <w:pPr>
        <w:pStyle w:val="Body"/>
      </w:pPr>
      <w:r>
        <w:tab/>
      </w:r>
      <w:r>
        <w:tab/>
      </w:r>
      <w:r>
        <w:tab/>
        <w:t>a.  “From that time on Jesus began to preach, ‘__________________.’”</w:t>
      </w:r>
    </w:p>
    <w:p w14:paraId="33160519" w14:textId="77777777" w:rsidR="003B79E5" w:rsidRDefault="003B79E5">
      <w:pPr>
        <w:pStyle w:val="Body"/>
      </w:pPr>
    </w:p>
    <w:p w14:paraId="6ECE7010" w14:textId="77777777" w:rsidR="003B79E5" w:rsidRDefault="00BE5C62">
      <w:pPr>
        <w:pStyle w:val="Body"/>
      </w:pPr>
      <w:r>
        <w:tab/>
        <w:t>B.  What concept does Jesus expound at the end of his public ministry?  M</w:t>
      </w:r>
      <w:r>
        <w:t>att. 24ff.</w:t>
      </w:r>
    </w:p>
    <w:p w14:paraId="00AE09CE" w14:textId="77777777" w:rsidR="003B79E5" w:rsidRDefault="00BE5C62">
      <w:pPr>
        <w:pStyle w:val="Body"/>
      </w:pPr>
      <w:r>
        <w:tab/>
      </w:r>
      <w:r>
        <w:tab/>
        <w:t xml:space="preserve">1.  Jesus’ final recorded sermon, “The Olivet Discourse,” is found there.  </w:t>
      </w:r>
    </w:p>
    <w:p w14:paraId="2FBADE35" w14:textId="77777777" w:rsidR="003B79E5" w:rsidRDefault="003B79E5">
      <w:pPr>
        <w:pStyle w:val="Body"/>
      </w:pPr>
    </w:p>
    <w:p w14:paraId="2EEB5DD7" w14:textId="77777777" w:rsidR="003B79E5" w:rsidRDefault="00966E09">
      <w:pPr>
        <w:pStyle w:val="Body"/>
      </w:pPr>
      <w:r>
        <w:t>V</w:t>
      </w:r>
      <w:r w:rsidR="00BE5C62">
        <w:t>.  Jesus’ declaration on Palm Sunday interestingly connects with all these concepts.</w:t>
      </w:r>
    </w:p>
    <w:p w14:paraId="167BC422" w14:textId="77777777" w:rsidR="003B79E5" w:rsidRDefault="00BE5C62">
      <w:pPr>
        <w:pStyle w:val="Body"/>
      </w:pPr>
      <w:r>
        <w:tab/>
        <w:t>A.  “The hour has come for the Son of Man to be glorified.”  John 12:23</w:t>
      </w:r>
    </w:p>
    <w:p w14:paraId="251FFEF8" w14:textId="77777777" w:rsidR="003B79E5" w:rsidRDefault="00BE5C62">
      <w:pPr>
        <w:pStyle w:val="Body"/>
      </w:pPr>
      <w:r>
        <w:tab/>
      </w:r>
      <w:r>
        <w:t>B.  Palm Sunday is the beginning of the end in “Day of the Lord” terms.</w:t>
      </w:r>
    </w:p>
    <w:p w14:paraId="57852B2C" w14:textId="77777777" w:rsidR="003B79E5" w:rsidRDefault="00BE5C62">
      <w:pPr>
        <w:pStyle w:val="Body"/>
      </w:pPr>
      <w:r>
        <w:tab/>
        <w:t>C.  The application is, “Repent!”</w:t>
      </w:r>
    </w:p>
    <w:p w14:paraId="2AD62C96" w14:textId="77777777" w:rsidR="003B79E5" w:rsidRDefault="00BE5C62">
      <w:pPr>
        <w:pStyle w:val="Body"/>
      </w:pPr>
      <w:r>
        <w:tab/>
      </w:r>
      <w:r>
        <w:tab/>
        <w:t>1.  Greek:  Metanoia</w:t>
      </w:r>
      <w:r w:rsidR="00966E09">
        <w:t xml:space="preserve">:  </w:t>
      </w:r>
      <w:r>
        <w:t>Meta</w:t>
      </w:r>
      <w:r w:rsidR="00966E09">
        <w:t xml:space="preserve"> </w:t>
      </w:r>
      <w:r>
        <w:t>(</w:t>
      </w:r>
      <w:r w:rsidR="00966E09">
        <w:t>a</w:t>
      </w:r>
      <w:r>
        <w:t xml:space="preserve">fter) </w:t>
      </w:r>
      <w:proofErr w:type="spellStart"/>
      <w:r>
        <w:t>Noia</w:t>
      </w:r>
      <w:proofErr w:type="spellEnd"/>
      <w:r w:rsidR="00966E09">
        <w:t xml:space="preserve"> </w:t>
      </w:r>
      <w:r>
        <w:t xml:space="preserve">(thought) </w:t>
      </w:r>
    </w:p>
    <w:p w14:paraId="7579405E" w14:textId="77777777" w:rsidR="003B79E5" w:rsidRDefault="00BE5C62">
      <w:pPr>
        <w:pStyle w:val="Body"/>
      </w:pPr>
      <w:r>
        <w:tab/>
      </w:r>
      <w:r>
        <w:tab/>
        <w:t xml:space="preserve">2.  </w:t>
      </w:r>
      <w:proofErr w:type="spellStart"/>
      <w:r>
        <w:t>Re+Penser</w:t>
      </w:r>
      <w:proofErr w:type="spellEnd"/>
      <w:r>
        <w:t xml:space="preserve">.  “Think Again.”  Take Stock.  Analyze.  </w:t>
      </w:r>
      <w:r w:rsidR="00966E09">
        <w:t>Self-Evaluation</w:t>
      </w:r>
      <w:r w:rsidR="00561B78">
        <w:t>.</w:t>
      </w:r>
    </w:p>
    <w:p w14:paraId="47A75A19" w14:textId="77777777" w:rsidR="00966E09" w:rsidRDefault="00966E09">
      <w:pPr>
        <w:pStyle w:val="Body"/>
      </w:pPr>
    </w:p>
    <w:p w14:paraId="7A3845F9" w14:textId="77777777" w:rsidR="00966E09" w:rsidRDefault="00966E09" w:rsidP="00966E09">
      <w:pPr>
        <w:pStyle w:val="Body"/>
        <w:jc w:val="center"/>
        <w:rPr>
          <w:b/>
        </w:rPr>
      </w:pPr>
      <w:r w:rsidRPr="00966E09">
        <w:rPr>
          <w:b/>
        </w:rPr>
        <w:t>I NEED THEE</w:t>
      </w:r>
    </w:p>
    <w:p w14:paraId="5BE159F1" w14:textId="77777777" w:rsidR="00966E09" w:rsidRDefault="00966E09" w:rsidP="00966E09">
      <w:pPr>
        <w:pStyle w:val="Body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E09" w:rsidRPr="00561B78" w14:paraId="7DB08AD9" w14:textId="77777777" w:rsidTr="00561B78">
        <w:tc>
          <w:tcPr>
            <w:tcW w:w="4675" w:type="dxa"/>
            <w:shd w:val="clear" w:color="auto" w:fill="auto"/>
          </w:tcPr>
          <w:p w14:paraId="6F444F62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</w:pPr>
            <w:r w:rsidRPr="00561B78"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  <w:t>1.</w:t>
            </w:r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I need Thee every hour, most gracious Lord;</w:t>
            </w:r>
          </w:p>
          <w:p w14:paraId="2AA664D4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     </w:t>
            </w:r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No tender voice like Thine can peace afford.</w:t>
            </w:r>
          </w:p>
          <w:p w14:paraId="4C76E72A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</w:pPr>
          </w:p>
          <w:p w14:paraId="088F2169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</w:pPr>
            <w:r w:rsidRPr="00561B78">
              <w:rPr>
                <w:rFonts w:asciiTheme="minorHAnsi" w:eastAsia="Trebuchet MS" w:hAnsiTheme="minorHAnsi" w:cs="Trebuchet MS"/>
                <w:b/>
                <w:color w:val="auto"/>
                <w:sz w:val="20"/>
                <w:szCs w:val="20"/>
                <w:shd w:val="clear" w:color="auto" w:fill="FFFFFF"/>
              </w:rPr>
              <w:t>2.</w:t>
            </w:r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>I need Thee every hour, stay Thou nearby;</w:t>
            </w:r>
          </w:p>
          <w:p w14:paraId="760162E0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ab/>
              <w:t xml:space="preserve">Temptations lose their </w:t>
            </w:r>
            <w:proofErr w:type="spellStart"/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>pow</w:t>
            </w:r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’r</w:t>
            </w:r>
            <w:proofErr w:type="spellEnd"/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 when Thou </w:t>
            </w:r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art</w:t>
            </w:r>
          </w:p>
          <w:p w14:paraId="2E3B323F" w14:textId="77777777" w:rsidR="00966E09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color w:val="auto"/>
              </w:rPr>
            </w:pPr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     nigh</w:t>
            </w:r>
            <w:r w:rsidRPr="00561B78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75" w:type="dxa"/>
            <w:shd w:val="clear" w:color="auto" w:fill="auto"/>
          </w:tcPr>
          <w:p w14:paraId="300372EE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</w:pPr>
            <w:r w:rsidRPr="00561B78">
              <w:rPr>
                <w:b/>
                <w:color w:val="auto"/>
                <w:sz w:val="20"/>
                <w:szCs w:val="20"/>
              </w:rPr>
              <w:t>3.</w:t>
            </w:r>
            <w:r w:rsidRPr="00561B78">
              <w:rPr>
                <w:color w:val="auto"/>
                <w:sz w:val="20"/>
                <w:szCs w:val="20"/>
              </w:rPr>
              <w:t xml:space="preserve">  </w:t>
            </w:r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>I need Thee every hour, in joy or pain;</w:t>
            </w:r>
          </w:p>
          <w:p w14:paraId="0F5CD859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</w:pPr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ab/>
              <w:t>Come quickly and abide, or life is vain</w:t>
            </w:r>
          </w:p>
          <w:p w14:paraId="77E49789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</w:pPr>
          </w:p>
          <w:p w14:paraId="17964E5F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</w:pPr>
            <w:r w:rsidRPr="00561B78">
              <w:rPr>
                <w:rFonts w:asciiTheme="minorHAnsi" w:eastAsia="Trebuchet MS" w:hAnsiTheme="minorHAnsi" w:cs="Trebuchet MS"/>
                <w:b/>
                <w:color w:val="auto"/>
                <w:sz w:val="20"/>
                <w:szCs w:val="20"/>
                <w:shd w:val="clear" w:color="auto" w:fill="FFFFFF"/>
              </w:rPr>
              <w:t>4.</w:t>
            </w:r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>I need Thee every hour, most Holy One;</w:t>
            </w:r>
          </w:p>
          <w:p w14:paraId="7C493FB1" w14:textId="77777777" w:rsidR="00386F00" w:rsidRPr="00561B78" w:rsidRDefault="00386F00" w:rsidP="00386F00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</w:pPr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ab/>
              <w:t xml:space="preserve">Oh, make me Thine indeed, </w:t>
            </w:r>
            <w:proofErr w:type="gramStart"/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>Thou</w:t>
            </w:r>
            <w:proofErr w:type="gramEnd"/>
            <w:r w:rsidRPr="00561B78">
              <w:rPr>
                <w:rFonts w:asciiTheme="minorHAnsi" w:eastAsia="Trebuchet MS" w:hAnsiTheme="minorHAnsi" w:cs="Trebuchet MS"/>
                <w:color w:val="auto"/>
                <w:sz w:val="20"/>
                <w:szCs w:val="20"/>
                <w:shd w:val="clear" w:color="auto" w:fill="FFFFFF"/>
              </w:rPr>
              <w:t xml:space="preserve"> blessed Son.</w:t>
            </w:r>
          </w:p>
          <w:p w14:paraId="211D5773" w14:textId="77777777" w:rsidR="00966E09" w:rsidRPr="00561B78" w:rsidRDefault="00966E09" w:rsidP="00966E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8CBB03F" w14:textId="77777777" w:rsidR="00966E09" w:rsidRDefault="00966E09" w:rsidP="00966E09">
      <w:pPr>
        <w:pStyle w:val="Body"/>
        <w:jc w:val="center"/>
        <w:rPr>
          <w:b/>
        </w:rPr>
      </w:pPr>
    </w:p>
    <w:p w14:paraId="3935662F" w14:textId="77777777" w:rsidR="00386F00" w:rsidRDefault="00386F00" w:rsidP="00386F00">
      <w:pPr>
        <w:pStyle w:val="Body"/>
        <w:jc w:val="center"/>
        <w:rPr>
          <w:b/>
        </w:rPr>
      </w:pPr>
      <w:r>
        <w:rPr>
          <w:b/>
        </w:rPr>
        <w:t>Refrain:</w:t>
      </w:r>
    </w:p>
    <w:p w14:paraId="509DF84F" w14:textId="77777777" w:rsidR="00386F00" w:rsidRPr="00386F00" w:rsidRDefault="00386F00" w:rsidP="00386F00">
      <w:pPr>
        <w:pStyle w:val="Default"/>
        <w:tabs>
          <w:tab w:val="left" w:pos="940"/>
          <w:tab w:val="left" w:pos="1440"/>
        </w:tabs>
        <w:ind w:left="1440" w:hanging="1440"/>
        <w:jc w:val="center"/>
        <w:rPr>
          <w:rFonts w:asciiTheme="minorHAnsi" w:eastAsia="Trebuchet MS" w:hAnsiTheme="minorHAnsi" w:cs="Trebuchet MS"/>
          <w:sz w:val="20"/>
          <w:szCs w:val="20"/>
          <w:shd w:val="clear" w:color="auto" w:fill="FFFFFF"/>
        </w:rPr>
      </w:pPr>
      <w:r w:rsidRPr="00386F00">
        <w:rPr>
          <w:rFonts w:asciiTheme="minorHAnsi" w:hAnsiTheme="minorHAnsi"/>
          <w:sz w:val="20"/>
          <w:szCs w:val="20"/>
          <w:shd w:val="clear" w:color="auto" w:fill="FFFFFF"/>
        </w:rPr>
        <w:t>I need Thee, oh, I need Thee;</w:t>
      </w:r>
    </w:p>
    <w:p w14:paraId="574BC35E" w14:textId="77777777" w:rsidR="00386F00" w:rsidRPr="00386F00" w:rsidRDefault="00386F00" w:rsidP="00386F00">
      <w:pPr>
        <w:pStyle w:val="Default"/>
        <w:tabs>
          <w:tab w:val="left" w:pos="940"/>
          <w:tab w:val="left" w:pos="1440"/>
        </w:tabs>
        <w:ind w:left="1440" w:hanging="1440"/>
        <w:jc w:val="center"/>
        <w:rPr>
          <w:rFonts w:asciiTheme="minorHAnsi" w:eastAsia="Trebuchet MS" w:hAnsiTheme="minorHAnsi" w:cs="Trebuchet MS"/>
          <w:sz w:val="20"/>
          <w:szCs w:val="20"/>
          <w:shd w:val="clear" w:color="auto" w:fill="FFFFFF"/>
        </w:rPr>
      </w:pPr>
      <w:r w:rsidRPr="00386F00">
        <w:rPr>
          <w:rFonts w:asciiTheme="minorHAnsi" w:hAnsiTheme="minorHAnsi"/>
          <w:sz w:val="20"/>
          <w:szCs w:val="20"/>
          <w:shd w:val="clear" w:color="auto" w:fill="FFFFFF"/>
        </w:rPr>
        <w:t>Every hour I need Thee;</w:t>
      </w:r>
    </w:p>
    <w:p w14:paraId="1092D0BB" w14:textId="77777777" w:rsidR="00386F00" w:rsidRPr="00386F00" w:rsidRDefault="00386F00" w:rsidP="00561B78">
      <w:pPr>
        <w:pStyle w:val="Default"/>
        <w:tabs>
          <w:tab w:val="left" w:pos="940"/>
          <w:tab w:val="left" w:pos="1440"/>
        </w:tabs>
        <w:ind w:left="1440" w:hanging="1440"/>
        <w:jc w:val="center"/>
        <w:rPr>
          <w:rFonts w:asciiTheme="minorHAnsi" w:eastAsia="Trebuchet MS" w:hAnsiTheme="minorHAnsi" w:cs="Trebuchet MS"/>
          <w:sz w:val="20"/>
          <w:szCs w:val="20"/>
          <w:shd w:val="clear" w:color="auto" w:fill="FFFFFF"/>
        </w:rPr>
      </w:pPr>
      <w:r w:rsidRPr="00386F00">
        <w:rPr>
          <w:rFonts w:asciiTheme="minorHAnsi" w:hAnsiTheme="minorHAnsi"/>
          <w:sz w:val="20"/>
          <w:szCs w:val="20"/>
          <w:shd w:val="clear" w:color="auto" w:fill="FFFFFF"/>
        </w:rPr>
        <w:t>Oh, bless me now, my Savior,</w:t>
      </w:r>
    </w:p>
    <w:p w14:paraId="6B5E58C4" w14:textId="77777777" w:rsidR="003B79E5" w:rsidRDefault="00386F00" w:rsidP="00561B78">
      <w:pPr>
        <w:pStyle w:val="Default"/>
        <w:tabs>
          <w:tab w:val="left" w:pos="940"/>
          <w:tab w:val="left" w:pos="1440"/>
        </w:tabs>
        <w:ind w:left="1440" w:hanging="1440"/>
        <w:jc w:val="center"/>
      </w:pPr>
      <w:r w:rsidRPr="00386F00">
        <w:rPr>
          <w:rFonts w:asciiTheme="minorHAnsi" w:hAnsiTheme="minorHAnsi"/>
          <w:sz w:val="20"/>
          <w:szCs w:val="20"/>
          <w:shd w:val="clear" w:color="auto" w:fill="FFFFFF"/>
        </w:rPr>
        <w:t>I come to Thee.</w:t>
      </w:r>
    </w:p>
    <w:sectPr w:rsidR="003B79E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9634" w14:textId="77777777" w:rsidR="00000000" w:rsidRDefault="00BE5C62">
      <w:r>
        <w:separator/>
      </w:r>
    </w:p>
  </w:endnote>
  <w:endnote w:type="continuationSeparator" w:id="0">
    <w:p w14:paraId="69D9A6A0" w14:textId="77777777" w:rsidR="00000000" w:rsidRDefault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9D2F" w14:textId="77777777" w:rsidR="00561B78" w:rsidRPr="00561B78" w:rsidRDefault="00561B78">
    <w:pPr>
      <w:pStyle w:val="Footer"/>
      <w:rPr>
        <w:rFonts w:asciiTheme="minorHAnsi" w:hAnsiTheme="minorHAnsi"/>
        <w:sz w:val="20"/>
        <w:szCs w:val="20"/>
      </w:rPr>
    </w:pPr>
    <w:r w:rsidRPr="00561B78">
      <w:rPr>
        <w:rFonts w:asciiTheme="minorHAnsi" w:hAnsiTheme="minorHAnsi"/>
        <w:noProof/>
        <w:color w:val="00A2FF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7CE38" wp14:editId="6F9F2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958F0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6b6969 [1614]" strokeweight="1.25pt">
              <w10:wrap anchorx="page" anchory="page"/>
            </v:rect>
          </w:pict>
        </mc:Fallback>
      </mc:AlternateContent>
    </w:r>
    <w:r w:rsidRPr="00561B78">
      <w:rPr>
        <w:rFonts w:asciiTheme="minorHAnsi" w:hAnsiTheme="minorHAnsi"/>
        <w:b/>
        <w:sz w:val="20"/>
        <w:szCs w:val="20"/>
      </w:rPr>
      <w:t>Opportunities for Study:  Monday Morning Men’s Breakfast</w:t>
    </w:r>
    <w:r w:rsidRPr="00561B78">
      <w:rPr>
        <w:rFonts w:asciiTheme="minorHAnsi" w:hAnsiTheme="minorHAnsi"/>
        <w:sz w:val="20"/>
        <w:szCs w:val="20"/>
      </w:rPr>
      <w:t>, 7 AM, The Landing, Williamsburg</w:t>
    </w:r>
  </w:p>
  <w:p w14:paraId="110AC95A" w14:textId="77777777" w:rsidR="00561B78" w:rsidRPr="00561B78" w:rsidRDefault="00561B78">
    <w:pPr>
      <w:pStyle w:val="Footer"/>
      <w:rPr>
        <w:rFonts w:asciiTheme="minorHAnsi" w:hAnsiTheme="minorHAnsi"/>
        <w:sz w:val="20"/>
        <w:szCs w:val="20"/>
      </w:rPr>
    </w:pPr>
    <w:r w:rsidRPr="00561B78">
      <w:rPr>
        <w:rFonts w:asciiTheme="minorHAnsi" w:hAnsiTheme="minorHAnsi"/>
        <w:sz w:val="20"/>
        <w:szCs w:val="20"/>
      </w:rPr>
      <w:t xml:space="preserve">                                            </w:t>
    </w:r>
    <w:r w:rsidRPr="00561B78">
      <w:rPr>
        <w:rFonts w:asciiTheme="minorHAnsi" w:hAnsiTheme="minorHAnsi"/>
        <w:b/>
        <w:sz w:val="20"/>
        <w:szCs w:val="20"/>
      </w:rPr>
      <w:t>Thursday Morning Men’s Breakfast</w:t>
    </w:r>
    <w:r w:rsidRPr="00561B78">
      <w:rPr>
        <w:rFonts w:asciiTheme="minorHAnsi" w:hAnsiTheme="minorHAnsi"/>
        <w:sz w:val="20"/>
        <w:szCs w:val="20"/>
      </w:rPr>
      <w:t>, 7 AM, Greek Hellenic Center, 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8B82" w14:textId="77777777" w:rsidR="00000000" w:rsidRDefault="00BE5C62">
      <w:r>
        <w:separator/>
      </w:r>
    </w:p>
  </w:footnote>
  <w:footnote w:type="continuationSeparator" w:id="0">
    <w:p w14:paraId="6A07EFED" w14:textId="77777777" w:rsidR="00000000" w:rsidRDefault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8E1F" w14:textId="77777777" w:rsidR="00966E09" w:rsidRPr="00966E09" w:rsidRDefault="00966E09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966E09">
      <w:rPr>
        <w:sz w:val="22"/>
        <w:szCs w:val="22"/>
      </w:rPr>
      <w:t xml:space="preserve">Book of </w:t>
    </w:r>
    <w:r w:rsidR="00BE5C62" w:rsidRPr="00966E09">
      <w:rPr>
        <w:sz w:val="22"/>
        <w:szCs w:val="22"/>
      </w:rPr>
      <w:t>Obadiah</w:t>
    </w:r>
    <w:r w:rsidRPr="00966E09">
      <w:rPr>
        <w:sz w:val="22"/>
        <w:szCs w:val="22"/>
      </w:rPr>
      <w:t>,</w:t>
    </w:r>
    <w:r w:rsidR="00BE5C62" w:rsidRPr="00966E09">
      <w:rPr>
        <w:sz w:val="22"/>
        <w:szCs w:val="22"/>
      </w:rPr>
      <w:t xml:space="preserve"> Session </w:t>
    </w:r>
    <w:r w:rsidRPr="00966E09">
      <w:rPr>
        <w:sz w:val="22"/>
        <w:szCs w:val="22"/>
      </w:rPr>
      <w:t>1</w:t>
    </w:r>
    <w:r w:rsidR="00BE5C62" w:rsidRPr="00966E09">
      <w:rPr>
        <w:sz w:val="22"/>
        <w:szCs w:val="22"/>
      </w:rPr>
      <w:tab/>
    </w:r>
    <w:r w:rsidRPr="00966E09">
      <w:rPr>
        <w:sz w:val="22"/>
        <w:szCs w:val="22"/>
      </w:rPr>
      <w:tab/>
    </w:r>
    <w:r w:rsidR="00BE5C62" w:rsidRPr="00966E09">
      <w:rPr>
        <w:sz w:val="22"/>
        <w:szCs w:val="22"/>
      </w:rPr>
      <w:t>Palm Sunday</w:t>
    </w:r>
  </w:p>
  <w:p w14:paraId="2CAFF914" w14:textId="77777777" w:rsidR="003B79E5" w:rsidRPr="00966E09" w:rsidRDefault="00BE5C62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966E09">
      <w:rPr>
        <w:sz w:val="22"/>
        <w:szCs w:val="22"/>
      </w:rPr>
      <w:t>March 25,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3D1F"/>
    <w:multiLevelType w:val="hybridMultilevel"/>
    <w:tmpl w:val="70D8731A"/>
    <w:numStyleLink w:val="Numbered"/>
  </w:abstractNum>
  <w:abstractNum w:abstractNumId="1" w15:restartNumberingAfterBreak="0">
    <w:nsid w:val="6E1E32D8"/>
    <w:multiLevelType w:val="hybridMultilevel"/>
    <w:tmpl w:val="70D8731A"/>
    <w:styleLink w:val="Numbered"/>
    <w:lvl w:ilvl="0" w:tplc="0A1290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2373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822C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43D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405EE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8611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21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2D7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8FCB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E5"/>
    <w:rsid w:val="00386F00"/>
    <w:rsid w:val="003B79E5"/>
    <w:rsid w:val="00561B78"/>
    <w:rsid w:val="00966E09"/>
    <w:rsid w:val="00B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F8AB"/>
  <w15:docId w15:val="{21ED71A6-E928-4313-B25C-282EF967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E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09"/>
    <w:rPr>
      <w:sz w:val="24"/>
      <w:szCs w:val="24"/>
    </w:rPr>
  </w:style>
  <w:style w:type="table" w:styleId="TableGrid">
    <w:name w:val="Table Grid"/>
    <w:basedOn w:val="TableNormal"/>
    <w:uiPriority w:val="39"/>
    <w:rsid w:val="0096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D9A7-4829-4609-94A4-984238DB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2</cp:revision>
  <cp:lastPrinted>2018-03-24T23:37:00Z</cp:lastPrinted>
  <dcterms:created xsi:type="dcterms:W3CDTF">2018-03-24T23:51:00Z</dcterms:created>
  <dcterms:modified xsi:type="dcterms:W3CDTF">2018-03-24T23:51:00Z</dcterms:modified>
</cp:coreProperties>
</file>