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2532" w14:textId="77777777" w:rsidR="00460D95" w:rsidRPr="00E80859" w:rsidRDefault="00460D95" w:rsidP="00E6092E">
      <w:pPr>
        <w:pStyle w:val="Body"/>
        <w:rPr>
          <w:rFonts w:hint="eastAsia"/>
          <w:sz w:val="24"/>
          <w:szCs w:val="24"/>
        </w:rPr>
      </w:pPr>
    </w:p>
    <w:p w14:paraId="2C9EA650" w14:textId="77777777" w:rsidR="004E6E6F" w:rsidRPr="001046E5" w:rsidRDefault="00E6092E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>I.</w:t>
      </w:r>
      <w:r>
        <w:t xml:space="preserve">  </w:t>
      </w:r>
      <w:r w:rsidR="00E80859">
        <w:t xml:space="preserve"> </w:t>
      </w:r>
      <w:r w:rsidR="00E80859" w:rsidRPr="001046E5">
        <w:rPr>
          <w:sz w:val="23"/>
          <w:szCs w:val="23"/>
        </w:rPr>
        <w:t>The Background of Haggai takes us to Zechariah and to Ezra.</w:t>
      </w:r>
    </w:p>
    <w:p w14:paraId="5D5F274C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A.  Ezra takes us to Jeremiah.</w:t>
      </w:r>
    </w:p>
    <w:p w14:paraId="26737F74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 xml:space="preserve">B.  The </w:t>
      </w:r>
      <w:r w:rsidRPr="00E80859">
        <w:rPr>
          <w:b/>
          <w:sz w:val="23"/>
          <w:szCs w:val="23"/>
        </w:rPr>
        <w:t>Plan</w:t>
      </w:r>
      <w:r w:rsidRPr="001046E5">
        <w:rPr>
          <w:sz w:val="23"/>
          <w:szCs w:val="23"/>
        </w:rPr>
        <w:t xml:space="preserve">, the </w:t>
      </w:r>
      <w:r w:rsidRPr="00E80859">
        <w:rPr>
          <w:b/>
          <w:sz w:val="23"/>
          <w:szCs w:val="23"/>
        </w:rPr>
        <w:t>Power</w:t>
      </w:r>
      <w:r w:rsidRPr="001046E5">
        <w:rPr>
          <w:sz w:val="23"/>
          <w:szCs w:val="23"/>
        </w:rPr>
        <w:t xml:space="preserve">, the </w:t>
      </w:r>
      <w:r w:rsidRPr="00E80859">
        <w:rPr>
          <w:b/>
          <w:sz w:val="23"/>
          <w:szCs w:val="23"/>
        </w:rPr>
        <w:t>Priorities</w:t>
      </w:r>
      <w:r w:rsidRPr="001046E5">
        <w:rPr>
          <w:sz w:val="23"/>
          <w:szCs w:val="23"/>
        </w:rPr>
        <w:t xml:space="preserve"> and the </w:t>
      </w:r>
      <w:r w:rsidRPr="00E80859">
        <w:rPr>
          <w:b/>
          <w:sz w:val="23"/>
          <w:szCs w:val="23"/>
        </w:rPr>
        <w:t>Pre</w:t>
      </w:r>
      <w:r w:rsidRPr="001046E5">
        <w:rPr>
          <w:b/>
          <w:sz w:val="23"/>
          <w:szCs w:val="23"/>
        </w:rPr>
        <w:t>sence</w:t>
      </w:r>
      <w:r w:rsidRPr="001046E5">
        <w:rPr>
          <w:sz w:val="23"/>
          <w:szCs w:val="23"/>
        </w:rPr>
        <w:t xml:space="preserve"> of God are declared.</w:t>
      </w:r>
    </w:p>
    <w:p w14:paraId="37ED4DBF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C.  The role God plays in human events is crystal clear.</w:t>
      </w:r>
    </w:p>
    <w:p w14:paraId="25CC729A" w14:textId="77777777" w:rsidR="004E6E6F" w:rsidRPr="001046E5" w:rsidRDefault="004E6E6F" w:rsidP="00E6092E">
      <w:pPr>
        <w:pStyle w:val="Body"/>
        <w:rPr>
          <w:rFonts w:hint="eastAsia"/>
          <w:sz w:val="23"/>
          <w:szCs w:val="23"/>
        </w:rPr>
      </w:pPr>
    </w:p>
    <w:p w14:paraId="2F554C19" w14:textId="77777777" w:rsidR="004E6E6F" w:rsidRPr="001046E5" w:rsidRDefault="00E6092E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>II</w:t>
      </w:r>
      <w:r w:rsidR="00E80859" w:rsidRPr="001046E5">
        <w:rPr>
          <w:sz w:val="23"/>
          <w:szCs w:val="23"/>
        </w:rPr>
        <w:t xml:space="preserve">.  </w:t>
      </w:r>
      <w:r w:rsidRPr="001046E5">
        <w:rPr>
          <w:sz w:val="23"/>
          <w:szCs w:val="23"/>
        </w:rPr>
        <w:t xml:space="preserve"> A r</w:t>
      </w:r>
      <w:r w:rsidR="00E80859" w:rsidRPr="001046E5">
        <w:rPr>
          <w:sz w:val="23"/>
          <w:szCs w:val="23"/>
        </w:rPr>
        <w:t>epeated phrase of Haggai’s is, “Give careful thought to your ways.”</w:t>
      </w:r>
    </w:p>
    <w:p w14:paraId="76551FDD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A.  50,000 Jews returned to rebuild the temple and Jerusalem.</w:t>
      </w:r>
    </w:p>
    <w:p w14:paraId="3AB457BF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 xml:space="preserve">B.  </w:t>
      </w:r>
      <w:r w:rsidRPr="001046E5">
        <w:rPr>
          <w:b/>
          <w:sz w:val="23"/>
          <w:szCs w:val="23"/>
        </w:rPr>
        <w:t>Obstacles</w:t>
      </w:r>
      <w:r w:rsidRPr="001046E5">
        <w:rPr>
          <w:sz w:val="23"/>
          <w:szCs w:val="23"/>
        </w:rPr>
        <w:t xml:space="preserve">, </w:t>
      </w:r>
      <w:r w:rsidRPr="001046E5">
        <w:rPr>
          <w:b/>
          <w:sz w:val="23"/>
          <w:szCs w:val="23"/>
        </w:rPr>
        <w:t>Opposition</w:t>
      </w:r>
      <w:r w:rsidRPr="001046E5">
        <w:rPr>
          <w:sz w:val="23"/>
          <w:szCs w:val="23"/>
        </w:rPr>
        <w:t xml:space="preserve">, and </w:t>
      </w:r>
      <w:r w:rsidRPr="001046E5">
        <w:rPr>
          <w:b/>
          <w:sz w:val="23"/>
          <w:szCs w:val="23"/>
        </w:rPr>
        <w:t>Obligations</w:t>
      </w:r>
      <w:r w:rsidRPr="001046E5">
        <w:rPr>
          <w:sz w:val="23"/>
          <w:szCs w:val="23"/>
        </w:rPr>
        <w:t xml:space="preserve"> had confused their priorities.</w:t>
      </w:r>
    </w:p>
    <w:p w14:paraId="33971AF8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C.  Our minds can easily be captivated.</w:t>
      </w:r>
    </w:p>
    <w:p w14:paraId="46F27B1A" w14:textId="77777777" w:rsidR="004E6E6F" w:rsidRPr="001046E5" w:rsidRDefault="00E80859" w:rsidP="001046E5">
      <w:pPr>
        <w:pStyle w:val="Body"/>
        <w:ind w:left="720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>D.  The reality of the great redemptive drama in which we live can be diminished when we need to get a roof over our heads and our businesses up and running.</w:t>
      </w:r>
    </w:p>
    <w:p w14:paraId="5F697A92" w14:textId="77777777" w:rsidR="004E6E6F" w:rsidRPr="001046E5" w:rsidRDefault="004E6E6F" w:rsidP="00E6092E">
      <w:pPr>
        <w:pStyle w:val="Body"/>
        <w:rPr>
          <w:rFonts w:hint="eastAsia"/>
          <w:sz w:val="23"/>
          <w:szCs w:val="23"/>
        </w:rPr>
      </w:pPr>
    </w:p>
    <w:p w14:paraId="6C9022FB" w14:textId="77777777" w:rsidR="004E6E6F" w:rsidRPr="001046E5" w:rsidRDefault="00E6092E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>III</w:t>
      </w:r>
      <w:r w:rsidR="00E80859" w:rsidRPr="001046E5">
        <w:rPr>
          <w:sz w:val="23"/>
          <w:szCs w:val="23"/>
        </w:rPr>
        <w:t>.  The Steps to Setting Priorities are stated in Haggai.</w:t>
      </w:r>
    </w:p>
    <w:p w14:paraId="709ADF42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A.  Give careful thought to our ways.</w:t>
      </w:r>
    </w:p>
    <w:p w14:paraId="0073CC5C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B.  Affirm the revealed plan of God to sort through what really matters.</w:t>
      </w:r>
    </w:p>
    <w:p w14:paraId="75738FC1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C.  Affirm the presence of God and define success accordingly.</w:t>
      </w:r>
    </w:p>
    <w:p w14:paraId="6D5ED101" w14:textId="77777777" w:rsidR="004E6E6F" w:rsidRPr="001046E5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D.  Get to work.</w:t>
      </w:r>
    </w:p>
    <w:p w14:paraId="6984FC56" w14:textId="77777777" w:rsidR="004E6E6F" w:rsidRPr="001046E5" w:rsidRDefault="00E80859" w:rsidP="00E6092E">
      <w:pPr>
        <w:pStyle w:val="Body"/>
        <w:rPr>
          <w:rFonts w:hint="eastAsia"/>
        </w:rPr>
      </w:pPr>
      <w:r w:rsidRPr="001046E5">
        <w:rPr>
          <w:sz w:val="23"/>
          <w:szCs w:val="23"/>
        </w:rPr>
        <w:tab/>
        <w:t xml:space="preserve">E.  Gain courage and energy in </w:t>
      </w:r>
      <w:r w:rsidRPr="001046E5">
        <w:t xml:space="preserve">reviewing the past and knowing that He </w:t>
      </w:r>
      <w:r w:rsidR="00814EF2" w:rsidRPr="001046E5">
        <w:t>W</w:t>
      </w:r>
      <w:r w:rsidRPr="001046E5">
        <w:t xml:space="preserve">ho </w:t>
      </w:r>
      <w:r w:rsidRPr="001046E5">
        <w:rPr>
          <w:b/>
        </w:rPr>
        <w:t>was</w:t>
      </w:r>
      <w:r w:rsidR="00814EF2" w:rsidRPr="001046E5">
        <w:t>–</w:t>
      </w:r>
      <w:r w:rsidR="00814EF2" w:rsidRPr="001046E5">
        <w:rPr>
          <w:b/>
        </w:rPr>
        <w:t>is</w:t>
      </w:r>
      <w:r w:rsidR="00814EF2" w:rsidRPr="001046E5">
        <w:t>.</w:t>
      </w:r>
    </w:p>
    <w:p w14:paraId="2DD15B84" w14:textId="77777777" w:rsidR="004E6E6F" w:rsidRPr="001046E5" w:rsidRDefault="004E6E6F" w:rsidP="00E6092E">
      <w:pPr>
        <w:pStyle w:val="Body"/>
        <w:rPr>
          <w:rFonts w:hint="eastAsia"/>
          <w:sz w:val="23"/>
          <w:szCs w:val="23"/>
        </w:rPr>
      </w:pPr>
    </w:p>
    <w:p w14:paraId="53B09C7C" w14:textId="77777777" w:rsidR="004E6E6F" w:rsidRPr="001046E5" w:rsidRDefault="00E6092E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>IV</w:t>
      </w:r>
      <w:r w:rsidR="00E80859" w:rsidRPr="001046E5">
        <w:rPr>
          <w:sz w:val="23"/>
          <w:szCs w:val="23"/>
        </w:rPr>
        <w:t>.  The title used for God is, “The Lord Almighty</w:t>
      </w:r>
      <w:r w:rsidRPr="001046E5">
        <w:rPr>
          <w:sz w:val="23"/>
          <w:szCs w:val="23"/>
        </w:rPr>
        <w:t>,” aka</w:t>
      </w:r>
      <w:r w:rsidR="00E80859" w:rsidRPr="001046E5">
        <w:rPr>
          <w:sz w:val="23"/>
          <w:szCs w:val="23"/>
        </w:rPr>
        <w:t>, “The Lord of Hosts.”</w:t>
      </w:r>
    </w:p>
    <w:p w14:paraId="39703077" w14:textId="77777777" w:rsidR="004E6E6F" w:rsidRDefault="00E80859" w:rsidP="00E6092E">
      <w:pPr>
        <w:pStyle w:val="Body"/>
        <w:rPr>
          <w:rFonts w:hint="eastAsia"/>
          <w:sz w:val="23"/>
          <w:szCs w:val="23"/>
        </w:rPr>
      </w:pPr>
      <w:r w:rsidRPr="001046E5">
        <w:rPr>
          <w:sz w:val="23"/>
          <w:szCs w:val="23"/>
        </w:rPr>
        <w:tab/>
        <w:t>A.  Praise to the Lord, the Almighty, the King of creation!</w:t>
      </w:r>
    </w:p>
    <w:p w14:paraId="200022E5" w14:textId="77777777" w:rsidR="001046E5" w:rsidRPr="001046E5" w:rsidRDefault="001046E5" w:rsidP="00E6092E">
      <w:pPr>
        <w:pStyle w:val="Body"/>
        <w:rPr>
          <w:rFonts w:hint="eastAsia"/>
          <w:sz w:val="23"/>
          <w:szCs w:val="23"/>
        </w:rPr>
      </w:pPr>
    </w:p>
    <w:p w14:paraId="4047609E" w14:textId="77777777" w:rsidR="004E6E6F" w:rsidRPr="001046E5" w:rsidRDefault="00E80859" w:rsidP="00E6092E">
      <w:pPr>
        <w:pStyle w:val="Default"/>
        <w:ind w:left="200" w:hanging="200"/>
        <w:rPr>
          <w:rFonts w:ascii="Times" w:eastAsia="Times" w:hAnsi="Times" w:cs="Times"/>
          <w:color w:val="333333"/>
          <w:sz w:val="24"/>
          <w:szCs w:val="24"/>
          <w:shd w:val="clear" w:color="auto" w:fill="FFFFFF"/>
        </w:rPr>
      </w:pPr>
      <w:r>
        <w:rPr>
          <w:rFonts w:ascii="Times" w:hAnsi="Times"/>
          <w:color w:val="333333"/>
          <w:sz w:val="32"/>
          <w:szCs w:val="32"/>
          <w:shd w:val="clear" w:color="auto" w:fill="FFFFFF"/>
        </w:rPr>
        <w:t xml:space="preserve"> </w:t>
      </w:r>
    </w:p>
    <w:p w14:paraId="0D52546F" w14:textId="77777777" w:rsidR="004E6E6F" w:rsidRPr="001046E5" w:rsidRDefault="00E80859" w:rsidP="00E6092E">
      <w:pPr>
        <w:pStyle w:val="Default"/>
        <w:ind w:left="200" w:hanging="200"/>
        <w:jc w:val="center"/>
        <w:rPr>
          <w:rFonts w:asciiTheme="minorHAnsi" w:hAnsiTheme="minorHAnsi" w:hint="eastAsia"/>
          <w:b/>
          <w:color w:val="333333"/>
          <w:sz w:val="24"/>
          <w:szCs w:val="24"/>
          <w:shd w:val="clear" w:color="auto" w:fill="FFFFFF"/>
        </w:rPr>
      </w:pPr>
      <w:r w:rsidRPr="001046E5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Praise to the Lord, the Almighty</w:t>
      </w:r>
    </w:p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78"/>
      </w:tblGrid>
      <w:tr w:rsidR="00460D95" w:rsidRPr="001046E5" w14:paraId="47A33EEC" w14:textId="77777777" w:rsidTr="00460D95">
        <w:tc>
          <w:tcPr>
            <w:tcW w:w="4675" w:type="dxa"/>
            <w:shd w:val="clear" w:color="auto" w:fill="auto"/>
          </w:tcPr>
          <w:p w14:paraId="2A7DE14B" w14:textId="77777777" w:rsidR="00460D95" w:rsidRPr="00E80859" w:rsidRDefault="00460D95" w:rsidP="00460D95">
            <w:pPr>
              <w:pStyle w:val="NoSpacing"/>
              <w:rPr>
                <w:rFonts w:asciiTheme="minorHAnsi" w:hAnsiTheme="minorHAnsi" w:hint="eastAsia"/>
                <w:shd w:val="clear" w:color="auto" w:fill="FFFFFF"/>
              </w:rPr>
            </w:pPr>
          </w:p>
          <w:p w14:paraId="3A38D236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b/>
                <w:sz w:val="21"/>
                <w:szCs w:val="21"/>
                <w:shd w:val="clear" w:color="auto" w:fill="FFFFFF"/>
              </w:rPr>
              <w:t>1.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Praise to the Lord, </w:t>
            </w:r>
          </w:p>
          <w:p w14:paraId="30E544E6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The Almighty, The King of creation!</w:t>
            </w:r>
            <w:r w:rsidRPr="001046E5">
              <w:rPr>
                <w:rFonts w:asciiTheme="minorHAnsi" w:hAnsiTheme="minorHAnsi" w:cs="Arial Unicode MS"/>
                <w:sz w:val="21"/>
                <w:szCs w:val="21"/>
                <w:shd w:val="clear" w:color="auto" w:fill="FFFFFF"/>
              </w:rPr>
              <w:br/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O my soul, praise Him, </w:t>
            </w:r>
          </w:p>
          <w:p w14:paraId="6690F8E1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For He is thy health and salvation!</w:t>
            </w:r>
            <w:r w:rsidRPr="001046E5">
              <w:rPr>
                <w:rFonts w:asciiTheme="minorHAnsi" w:hAnsiTheme="minorHAnsi" w:cs="Arial Unicode MS"/>
                <w:sz w:val="21"/>
                <w:szCs w:val="21"/>
                <w:shd w:val="clear" w:color="auto" w:fill="FFFFFF"/>
              </w:rPr>
              <w:br/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All ye who hear, now to His temple draw near;</w:t>
            </w:r>
            <w:r w:rsidRPr="001046E5">
              <w:rPr>
                <w:rFonts w:asciiTheme="minorHAnsi" w:hAnsiTheme="minorHAnsi" w:cs="Arial Unicode MS"/>
                <w:sz w:val="21"/>
                <w:szCs w:val="21"/>
                <w:shd w:val="clear" w:color="auto" w:fill="FFFFFF"/>
              </w:rPr>
              <w:br/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Praise Him in glad adoration.</w:t>
            </w:r>
          </w:p>
          <w:p w14:paraId="62A8BAF5" w14:textId="77777777" w:rsidR="00460D95" w:rsidRPr="00E80859" w:rsidRDefault="00460D95" w:rsidP="00460D95">
            <w:pPr>
              <w:pStyle w:val="NoSpacing"/>
              <w:rPr>
                <w:rFonts w:asciiTheme="minorHAnsi" w:hAnsiTheme="minorHAnsi" w:hint="eastAsia"/>
                <w:shd w:val="clear" w:color="auto" w:fill="FFFFFF"/>
              </w:rPr>
            </w:pPr>
          </w:p>
          <w:p w14:paraId="7E19466E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b/>
                <w:sz w:val="21"/>
                <w:szCs w:val="21"/>
                <w:shd w:val="clear" w:color="auto" w:fill="FFFFFF"/>
              </w:rPr>
              <w:t>2.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Praise to the Lord, </w:t>
            </w:r>
          </w:p>
          <w:p w14:paraId="2AAFECB6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Who o’er all things so wondrously </w:t>
            </w:r>
            <w:proofErr w:type="spellStart"/>
            <w:proofErr w:type="gramStart"/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reigneth</w:t>
            </w:r>
            <w:proofErr w:type="spellEnd"/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,</w:t>
            </w:r>
            <w:proofErr w:type="gramEnd"/>
          </w:p>
          <w:p w14:paraId="3A18DA9C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Shelters thee under His wings,</w:t>
            </w:r>
          </w:p>
          <w:p w14:paraId="66875A00" w14:textId="77777777" w:rsid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Yea, so gently </w:t>
            </w:r>
            <w:proofErr w:type="spellStart"/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sustaineth</w:t>
            </w:r>
            <w:proofErr w:type="spellEnd"/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!</w:t>
            </w:r>
            <w:r w:rsidR="00E80859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Hast thou not seen </w:t>
            </w:r>
            <w:r w:rsidR="00E80859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H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ow their desires </w:t>
            </w:r>
            <w:proofErr w:type="spellStart"/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e’er</w:t>
            </w:r>
            <w:proofErr w:type="spellEnd"/>
            <w:r w:rsidR="00E80859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h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ave been</w:t>
            </w:r>
          </w:p>
          <w:p w14:paraId="7194AF34" w14:textId="77777777" w:rsidR="00460D95" w:rsidRPr="001046E5" w:rsidRDefault="001046E5" w:rsidP="00460D95">
            <w:pPr>
              <w:pStyle w:val="NoSpacing"/>
              <w:rPr>
                <w:rFonts w:asciiTheme="minorHAnsi" w:eastAsia="Times" w:hAnsiTheme="minorHAnsi" w:cs="Times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G</w:t>
            </w:r>
            <w:r w:rsidR="00460D95"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ranted in what He </w:t>
            </w:r>
            <w:proofErr w:type="spellStart"/>
            <w:r w:rsidR="00460D95"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ordaineth</w:t>
            </w:r>
            <w:proofErr w:type="spellEnd"/>
            <w:r w:rsidR="00460D95"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70124BBC" w14:textId="77777777" w:rsidR="00460D95" w:rsidRPr="00E80859" w:rsidRDefault="00460D95" w:rsidP="00460D95">
            <w:pPr>
              <w:pStyle w:val="NoSpacing"/>
              <w:rPr>
                <w:rFonts w:asciiTheme="minorHAnsi" w:hAnsiTheme="minorHAnsi" w:hint="eastAsia"/>
                <w:shd w:val="clear" w:color="auto" w:fill="FFFFFF"/>
              </w:rPr>
            </w:pPr>
          </w:p>
          <w:p w14:paraId="08F0503B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b/>
                <w:sz w:val="21"/>
                <w:szCs w:val="21"/>
                <w:shd w:val="clear" w:color="auto" w:fill="FFFFFF"/>
              </w:rPr>
              <w:t>3.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 Praise to the Lord, </w:t>
            </w:r>
          </w:p>
          <w:p w14:paraId="06428E53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Who doth prosper thy work and defend thee;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br/>
              <w:t xml:space="preserve">Surely His goodness and mercy </w:t>
            </w:r>
          </w:p>
          <w:p w14:paraId="425AC40B" w14:textId="77777777" w:rsidR="00460D95" w:rsidRPr="001046E5" w:rsidRDefault="00460D95" w:rsidP="00460D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imes New Roman" w:hint="eastAsia"/>
                <w:color w:val="auto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  <w:t>Here daily attend thee.</w:t>
            </w:r>
            <w:r w:rsidRPr="001046E5"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  <w:br/>
              <w:t>Ponder anew what the Almighty can do,</w:t>
            </w:r>
            <w:r w:rsidRPr="001046E5"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  <w:br/>
              <w:t>If with His love He befriend thee.</w:t>
            </w:r>
          </w:p>
          <w:p w14:paraId="2F1FB52F" w14:textId="77777777" w:rsidR="00460D95" w:rsidRPr="00E80859" w:rsidRDefault="00460D95" w:rsidP="00460D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" w:hAnsiTheme="minorHAnsi" w:cs="Times"/>
                <w:color w:val="auto"/>
                <w:sz w:val="24"/>
                <w:szCs w:val="24"/>
                <w:shd w:val="clear" w:color="auto" w:fill="FFFFFF"/>
              </w:rPr>
            </w:pPr>
          </w:p>
          <w:p w14:paraId="6E76A815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b/>
                <w:sz w:val="21"/>
                <w:szCs w:val="21"/>
                <w:shd w:val="clear" w:color="auto" w:fill="FFFFFF"/>
              </w:rPr>
              <w:t>4.</w:t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Praise to the Lord, </w:t>
            </w:r>
          </w:p>
          <w:p w14:paraId="591B2FEE" w14:textId="77777777" w:rsidR="00460D95" w:rsidRPr="001046E5" w:rsidRDefault="00460D95" w:rsidP="00460D95">
            <w:pPr>
              <w:pStyle w:val="NoSpacing"/>
              <w:rPr>
                <w:rFonts w:asciiTheme="minorHAnsi" w:hAnsiTheme="minorHAnsi" w:hint="eastAsia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O let all that is in me adore Him!</w:t>
            </w:r>
            <w:r w:rsidRPr="001046E5">
              <w:rPr>
                <w:rFonts w:asciiTheme="minorHAnsi" w:hAnsiTheme="minorHAnsi" w:cs="Arial Unicode MS"/>
                <w:sz w:val="21"/>
                <w:szCs w:val="21"/>
                <w:shd w:val="clear" w:color="auto" w:fill="FFFFFF"/>
              </w:rPr>
              <w:br/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All that hath life and breath, </w:t>
            </w:r>
          </w:p>
          <w:p w14:paraId="030A9282" w14:textId="77777777" w:rsidR="00460D95" w:rsidRPr="001046E5" w:rsidRDefault="00460D95" w:rsidP="00460D95">
            <w:pPr>
              <w:pStyle w:val="NoSpacing"/>
              <w:rPr>
                <w:rFonts w:asciiTheme="minorHAnsi" w:eastAsia="Times" w:hAnsiTheme="minorHAnsi" w:cs="Times"/>
                <w:sz w:val="21"/>
                <w:szCs w:val="21"/>
                <w:shd w:val="clear" w:color="auto" w:fill="FFFFFF"/>
              </w:rPr>
            </w:pP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Come now with praises before Him.</w:t>
            </w:r>
            <w:r w:rsidRPr="001046E5">
              <w:rPr>
                <w:rFonts w:asciiTheme="minorHAnsi" w:hAnsiTheme="minorHAnsi" w:cs="Arial Unicode MS"/>
                <w:sz w:val="21"/>
                <w:szCs w:val="21"/>
                <w:shd w:val="clear" w:color="auto" w:fill="FFFFFF"/>
              </w:rPr>
              <w:br/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Let the Amen sound from His people again,</w:t>
            </w:r>
            <w:r w:rsidRPr="001046E5">
              <w:rPr>
                <w:rFonts w:asciiTheme="minorHAnsi" w:hAnsiTheme="minorHAnsi" w:cs="Arial Unicode MS"/>
                <w:sz w:val="21"/>
                <w:szCs w:val="21"/>
                <w:shd w:val="clear" w:color="auto" w:fill="FFFFFF"/>
              </w:rPr>
              <w:br/>
            </w:r>
            <w:r w:rsidRPr="001046E5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Gladly for aye we adore Him.</w:t>
            </w:r>
          </w:p>
        </w:tc>
      </w:tr>
    </w:tbl>
    <w:p w14:paraId="5CB1B854" w14:textId="77777777" w:rsidR="00460D95" w:rsidRPr="00814EF2" w:rsidRDefault="00460D95" w:rsidP="00E6092E">
      <w:pPr>
        <w:pStyle w:val="Default"/>
        <w:ind w:left="200" w:hanging="200"/>
        <w:jc w:val="center"/>
        <w:rPr>
          <w:rFonts w:ascii="Times" w:eastAsia="Times" w:hAnsi="Times" w:cs="Times"/>
          <w:b/>
          <w:color w:val="333333"/>
          <w:sz w:val="26"/>
          <w:szCs w:val="26"/>
          <w:shd w:val="clear" w:color="auto" w:fill="FFFFFF"/>
        </w:rPr>
      </w:pPr>
    </w:p>
    <w:p w14:paraId="28F96222" w14:textId="77777777" w:rsidR="00E6092E" w:rsidRDefault="00460D95" w:rsidP="001046E5">
      <w:pPr>
        <w:pStyle w:val="Default"/>
        <w:tabs>
          <w:tab w:val="left" w:pos="3624"/>
        </w:tabs>
        <w:ind w:left="200" w:hanging="200"/>
        <w:rPr>
          <w:rFonts w:hint="eastAsia"/>
        </w:rPr>
      </w:pPr>
      <w:r>
        <w:rPr>
          <w:rFonts w:ascii="Times" w:eastAsia="Times" w:hAnsi="Times" w:cs="Times"/>
          <w:b/>
          <w:color w:val="333333"/>
          <w:sz w:val="26"/>
          <w:szCs w:val="26"/>
          <w:shd w:val="clear" w:color="auto" w:fill="FFFFFF"/>
        </w:rPr>
        <w:tab/>
      </w:r>
      <w:r>
        <w:rPr>
          <w:rFonts w:ascii="Times" w:eastAsia="Times" w:hAnsi="Times" w:cs="Times"/>
          <w:b/>
          <w:color w:val="333333"/>
          <w:sz w:val="26"/>
          <w:szCs w:val="26"/>
          <w:shd w:val="clear" w:color="auto" w:fill="FFFFFF"/>
        </w:rPr>
        <w:tab/>
      </w:r>
    </w:p>
    <w:sectPr w:rsidR="00E60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C1D2" w14:textId="77777777" w:rsidR="00631E12" w:rsidRDefault="00631E12">
      <w:r>
        <w:separator/>
      </w:r>
    </w:p>
  </w:endnote>
  <w:endnote w:type="continuationSeparator" w:id="0">
    <w:p w14:paraId="1B7F15D6" w14:textId="77777777" w:rsidR="00631E12" w:rsidRDefault="0063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452D" w14:textId="77777777" w:rsidR="00384DC4" w:rsidRDefault="0038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B2B2" w14:textId="3B8907BF" w:rsidR="001046E5" w:rsidRPr="00320A25" w:rsidRDefault="00384DC4">
    <w:pPr>
      <w:pStyle w:val="Footer"/>
      <w:rPr>
        <w:sz w:val="22"/>
        <w:szCs w:val="22"/>
      </w:rPr>
    </w:pPr>
    <w:r w:rsidRPr="00320A25">
      <w:rPr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B2BD5" wp14:editId="177D6E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BD58B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 w:rsidRPr="00320A25">
      <w:rPr>
        <w:b/>
        <w:sz w:val="22"/>
        <w:szCs w:val="22"/>
      </w:rPr>
      <w:t xml:space="preserve">Opportunities for Study:  Monday Men’s </w:t>
    </w:r>
    <w:r w:rsidR="00320A25">
      <w:rPr>
        <w:b/>
        <w:sz w:val="22"/>
        <w:szCs w:val="22"/>
      </w:rPr>
      <w:t>Breakfast</w:t>
    </w:r>
    <w:r w:rsidRPr="00320A25">
      <w:rPr>
        <w:sz w:val="22"/>
        <w:szCs w:val="22"/>
      </w:rPr>
      <w:t xml:space="preserve">, 7 </w:t>
    </w:r>
    <w:r w:rsidR="00320A25">
      <w:rPr>
        <w:sz w:val="22"/>
        <w:szCs w:val="22"/>
      </w:rPr>
      <w:t>A</w:t>
    </w:r>
    <w:r w:rsidRPr="00320A25">
      <w:rPr>
        <w:sz w:val="22"/>
        <w:szCs w:val="22"/>
      </w:rPr>
      <w:t>M, The Café at The Landing, Williamsburg</w:t>
    </w:r>
  </w:p>
  <w:p w14:paraId="5F98B503" w14:textId="12FAF3BF" w:rsidR="00384DC4" w:rsidRPr="00320A25" w:rsidRDefault="00384DC4">
    <w:pPr>
      <w:pStyle w:val="Footer"/>
      <w:rPr>
        <w:sz w:val="22"/>
        <w:szCs w:val="22"/>
      </w:rPr>
    </w:pPr>
    <w:r w:rsidRPr="00320A25">
      <w:rPr>
        <w:sz w:val="22"/>
        <w:szCs w:val="22"/>
      </w:rPr>
      <w:t xml:space="preserve">                                            </w:t>
    </w:r>
    <w:r w:rsidRPr="00320A25">
      <w:rPr>
        <w:b/>
        <w:sz w:val="22"/>
        <w:szCs w:val="22"/>
      </w:rPr>
      <w:t xml:space="preserve">Thursday Men’s </w:t>
    </w:r>
    <w:r w:rsidR="00320A25">
      <w:rPr>
        <w:b/>
        <w:sz w:val="22"/>
        <w:szCs w:val="22"/>
      </w:rPr>
      <w:t>Breakfast</w:t>
    </w:r>
    <w:r w:rsidRPr="00320A25">
      <w:rPr>
        <w:sz w:val="22"/>
        <w:szCs w:val="22"/>
      </w:rPr>
      <w:t>, 7</w:t>
    </w:r>
    <w:r w:rsidR="00320A25">
      <w:rPr>
        <w:sz w:val="22"/>
        <w:szCs w:val="22"/>
      </w:rPr>
      <w:t xml:space="preserve"> </w:t>
    </w:r>
    <w:bookmarkStart w:id="0" w:name="_GoBack"/>
    <w:bookmarkEnd w:id="0"/>
    <w:r w:rsidRPr="00320A25">
      <w:rPr>
        <w:sz w:val="22"/>
        <w:szCs w:val="22"/>
      </w:rPr>
      <w:t>AM, Providence Methodist Church, Yorktown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1796" w14:textId="77777777" w:rsidR="00384DC4" w:rsidRDefault="0038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90D3" w14:textId="77777777" w:rsidR="00631E12" w:rsidRDefault="00631E12">
      <w:r>
        <w:separator/>
      </w:r>
    </w:p>
  </w:footnote>
  <w:footnote w:type="continuationSeparator" w:id="0">
    <w:p w14:paraId="76E4BCCF" w14:textId="77777777" w:rsidR="00631E12" w:rsidRDefault="0063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C5D3" w14:textId="77777777" w:rsidR="00384DC4" w:rsidRDefault="0038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EFD0" w14:textId="77777777" w:rsidR="00E6092E" w:rsidRPr="00E6092E" w:rsidRDefault="00E6092E">
    <w:pPr>
      <w:pStyle w:val="HeaderFooter"/>
      <w:tabs>
        <w:tab w:val="clear" w:pos="9020"/>
        <w:tab w:val="center" w:pos="4680"/>
        <w:tab w:val="right" w:pos="9360"/>
      </w:tabs>
      <w:rPr>
        <w:rFonts w:hint="eastAsia"/>
        <w:sz w:val="22"/>
        <w:szCs w:val="22"/>
      </w:rPr>
    </w:pPr>
    <w:r w:rsidRPr="00E6092E">
      <w:rPr>
        <w:sz w:val="22"/>
        <w:szCs w:val="22"/>
      </w:rPr>
      <w:t xml:space="preserve">Book of </w:t>
    </w:r>
    <w:r w:rsidR="00E80859" w:rsidRPr="00E6092E">
      <w:rPr>
        <w:sz w:val="22"/>
        <w:szCs w:val="22"/>
      </w:rPr>
      <w:t>Haggai</w:t>
    </w:r>
    <w:r w:rsidR="00E80859" w:rsidRPr="00E6092E">
      <w:rPr>
        <w:sz w:val="22"/>
        <w:szCs w:val="22"/>
      </w:rPr>
      <w:tab/>
    </w:r>
    <w:r w:rsidR="00E80859">
      <w:rPr>
        <w:sz w:val="22"/>
        <w:szCs w:val="22"/>
      </w:rPr>
      <w:tab/>
    </w:r>
    <w:proofErr w:type="gramStart"/>
    <w:r w:rsidR="00E80859">
      <w:rPr>
        <w:sz w:val="22"/>
        <w:szCs w:val="22"/>
      </w:rPr>
      <w:t>A</w:t>
    </w:r>
    <w:proofErr w:type="gramEnd"/>
    <w:r w:rsidR="00E80859">
      <w:rPr>
        <w:sz w:val="22"/>
        <w:szCs w:val="22"/>
      </w:rPr>
      <w:t xml:space="preserve"> </w:t>
    </w:r>
    <w:r w:rsidR="00E80859" w:rsidRPr="00E6092E">
      <w:rPr>
        <w:sz w:val="22"/>
        <w:szCs w:val="22"/>
      </w:rPr>
      <w:t>Study in Priorities</w:t>
    </w:r>
  </w:p>
  <w:p w14:paraId="73BDC897" w14:textId="77777777" w:rsidR="004E6E6F" w:rsidRPr="00E6092E" w:rsidRDefault="00E80859">
    <w:pPr>
      <w:pStyle w:val="HeaderFooter"/>
      <w:tabs>
        <w:tab w:val="clear" w:pos="9020"/>
        <w:tab w:val="center" w:pos="4680"/>
        <w:tab w:val="right" w:pos="9360"/>
      </w:tabs>
      <w:rPr>
        <w:rFonts w:hint="eastAsia"/>
        <w:sz w:val="22"/>
        <w:szCs w:val="22"/>
      </w:rPr>
    </w:pPr>
    <w:r w:rsidRPr="00E6092E">
      <w:rPr>
        <w:sz w:val="22"/>
        <w:szCs w:val="22"/>
      </w:rPr>
      <w:t>May 13,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8947" w14:textId="77777777" w:rsidR="00384DC4" w:rsidRDefault="0038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D15BC"/>
    <w:multiLevelType w:val="hybridMultilevel"/>
    <w:tmpl w:val="086096B6"/>
    <w:numStyleLink w:val="Numbered"/>
  </w:abstractNum>
  <w:abstractNum w:abstractNumId="1" w15:restartNumberingAfterBreak="0">
    <w:nsid w:val="771A72D1"/>
    <w:multiLevelType w:val="hybridMultilevel"/>
    <w:tmpl w:val="086096B6"/>
    <w:styleLink w:val="Numbered"/>
    <w:lvl w:ilvl="0" w:tplc="569C26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A2E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EE0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A29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621C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8DD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070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E2C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4D60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6F"/>
    <w:rsid w:val="000B2754"/>
    <w:rsid w:val="001046E5"/>
    <w:rsid w:val="00320A25"/>
    <w:rsid w:val="00384DC4"/>
    <w:rsid w:val="00460D95"/>
    <w:rsid w:val="004E6E6F"/>
    <w:rsid w:val="00631E12"/>
    <w:rsid w:val="00814EF2"/>
    <w:rsid w:val="00E6092E"/>
    <w:rsid w:val="00E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1366"/>
  <w15:docId w15:val="{EFECEEA4-3717-4C2D-A224-384D3D5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2E"/>
    <w:rPr>
      <w:sz w:val="24"/>
      <w:szCs w:val="24"/>
    </w:rPr>
  </w:style>
  <w:style w:type="paragraph" w:styleId="NoSpacing">
    <w:name w:val="No Spacing"/>
    <w:uiPriority w:val="1"/>
    <w:qFormat/>
    <w:rsid w:val="00E6092E"/>
    <w:rPr>
      <w:sz w:val="24"/>
      <w:szCs w:val="24"/>
    </w:rPr>
  </w:style>
  <w:style w:type="table" w:styleId="TableGrid">
    <w:name w:val="Table Grid"/>
    <w:basedOn w:val="TableNormal"/>
    <w:uiPriority w:val="39"/>
    <w:rsid w:val="0046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BF39-400F-4D99-ABD4-DC18C97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4</cp:revision>
  <dcterms:created xsi:type="dcterms:W3CDTF">2018-05-13T16:04:00Z</dcterms:created>
  <dcterms:modified xsi:type="dcterms:W3CDTF">2018-05-13T17:18:00Z</dcterms:modified>
</cp:coreProperties>
</file>